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E828B" w14:textId="77777777" w:rsidR="00A07B1B" w:rsidRDefault="00A07B1B" w:rsidP="00A07B1B">
      <w:pPr>
        <w:rPr>
          <w:b/>
          <w:bCs/>
          <w:color w:val="660000"/>
          <w:sz w:val="32"/>
          <w:szCs w:val="32"/>
        </w:rPr>
      </w:pPr>
      <w:r>
        <w:rPr>
          <w:b/>
          <w:bCs/>
          <w:color w:val="660000"/>
          <w:sz w:val="32"/>
          <w:szCs w:val="32"/>
        </w:rPr>
        <w:t>Instructions for Using the System Inventory Worksheet</w:t>
      </w:r>
    </w:p>
    <w:p w14:paraId="02EF1B52" w14:textId="5A6984B0" w:rsidR="00E62A1C" w:rsidRPr="00E62A1C" w:rsidRDefault="00E62A1C" w:rsidP="00A07B1B">
      <w:pPr>
        <w:ind w:left="1440" w:hanging="1440"/>
      </w:pPr>
      <w:r>
        <w:rPr>
          <w:b/>
          <w:bCs/>
          <w:sz w:val="28"/>
          <w:szCs w:val="28"/>
        </w:rPr>
        <w:t>Step 1</w:t>
      </w:r>
      <w:r>
        <w:rPr>
          <w:b/>
          <w:bCs/>
          <w:sz w:val="28"/>
          <w:szCs w:val="28"/>
        </w:rPr>
        <w:tab/>
      </w:r>
      <w:r>
        <w:rPr>
          <w:b/>
          <w:bCs/>
        </w:rPr>
        <w:t>Date:</w:t>
      </w:r>
      <w:r>
        <w:t xml:space="preserve">  Enter the date on which the worksheet is either being or updated.  </w:t>
      </w:r>
      <w:r w:rsidRPr="00E62A1C">
        <w:rPr>
          <w:b/>
          <w:bCs/>
          <w:i/>
          <w:iCs/>
        </w:rPr>
        <w:t>This worksheet should be updated annually.</w:t>
      </w:r>
    </w:p>
    <w:p w14:paraId="77330554" w14:textId="0CD29AF8" w:rsidR="00A07B1B" w:rsidRDefault="00A07B1B" w:rsidP="00A07B1B">
      <w:pPr>
        <w:ind w:left="1440" w:hanging="1440"/>
      </w:pPr>
      <w:r>
        <w:rPr>
          <w:b/>
          <w:bCs/>
          <w:sz w:val="28"/>
          <w:szCs w:val="28"/>
        </w:rPr>
        <w:t xml:space="preserve">Step </w:t>
      </w:r>
      <w:r w:rsidR="003E7F21">
        <w:rPr>
          <w:b/>
          <w:bCs/>
          <w:sz w:val="28"/>
          <w:szCs w:val="28"/>
        </w:rPr>
        <w:t>2</w:t>
      </w:r>
      <w:r>
        <w:rPr>
          <w:b/>
          <w:bCs/>
          <w:sz w:val="28"/>
          <w:szCs w:val="28"/>
        </w:rPr>
        <w:tab/>
      </w:r>
      <w:r>
        <w:rPr>
          <w:b/>
          <w:bCs/>
        </w:rPr>
        <w:t>Identify the system’s assets:</w:t>
      </w:r>
      <w:r>
        <w:t xml:space="preserve">  List each asset separately in the </w:t>
      </w:r>
      <w:r>
        <w:rPr>
          <w:b/>
          <w:bCs/>
        </w:rPr>
        <w:t>Asset</w:t>
      </w:r>
      <w:r>
        <w:t xml:space="preserve"> column.  Be as specific as possible by providing location, manufacturer, or some other identifier for each asset.  Example:  </w:t>
      </w:r>
      <w:r w:rsidRPr="00BD6F7A">
        <w:rPr>
          <w:i/>
          <w:iCs/>
        </w:rPr>
        <w:t>Pipe 23, 2” pipe on west side of Longview-Adaton Road heading to Morris Road</w:t>
      </w:r>
    </w:p>
    <w:p w14:paraId="7B606B03" w14:textId="54940E4B" w:rsidR="00A07B1B" w:rsidRPr="00BD6F7A" w:rsidRDefault="00A07B1B" w:rsidP="00A07B1B">
      <w:pPr>
        <w:ind w:left="1440" w:hanging="1440"/>
        <w:rPr>
          <w:i/>
          <w:iCs/>
        </w:rPr>
      </w:pPr>
      <w:r>
        <w:rPr>
          <w:b/>
          <w:bCs/>
          <w:sz w:val="28"/>
          <w:szCs w:val="28"/>
        </w:rPr>
        <w:t xml:space="preserve">Step </w:t>
      </w:r>
      <w:r w:rsidR="003E7F21">
        <w:rPr>
          <w:b/>
          <w:bCs/>
          <w:sz w:val="28"/>
          <w:szCs w:val="28"/>
        </w:rPr>
        <w:t>3</w:t>
      </w:r>
      <w:r>
        <w:rPr>
          <w:b/>
          <w:bCs/>
          <w:sz w:val="28"/>
          <w:szCs w:val="28"/>
        </w:rPr>
        <w:tab/>
      </w:r>
      <w:r>
        <w:rPr>
          <w:b/>
          <w:bCs/>
        </w:rPr>
        <w:t>Expected useful life:</w:t>
      </w:r>
      <w:r>
        <w:t xml:space="preserve">  Fill in the expected useful life by using the manufacturer’s recommendation or the list provided in the “EPA Expected Life of Assets” document in the course website.  Example:  </w:t>
      </w:r>
      <w:r>
        <w:rPr>
          <w:i/>
          <w:iCs/>
        </w:rPr>
        <w:t>35 years</w:t>
      </w:r>
    </w:p>
    <w:p w14:paraId="3CF649E7" w14:textId="2E99ED15" w:rsidR="00A07B1B" w:rsidRDefault="00A07B1B" w:rsidP="00A07B1B">
      <w:pPr>
        <w:ind w:left="1440" w:hanging="1440"/>
      </w:pPr>
      <w:r>
        <w:rPr>
          <w:b/>
          <w:bCs/>
          <w:sz w:val="28"/>
          <w:szCs w:val="28"/>
        </w:rPr>
        <w:t xml:space="preserve">Step </w:t>
      </w:r>
      <w:r w:rsidR="003E7F21">
        <w:rPr>
          <w:b/>
          <w:bCs/>
          <w:sz w:val="28"/>
          <w:szCs w:val="28"/>
        </w:rPr>
        <w:t>4</w:t>
      </w:r>
      <w:r>
        <w:rPr>
          <w:b/>
          <w:bCs/>
          <w:sz w:val="28"/>
          <w:szCs w:val="28"/>
        </w:rPr>
        <w:tab/>
      </w:r>
      <w:r>
        <w:rPr>
          <w:b/>
          <w:bCs/>
        </w:rPr>
        <w:t>Condition:</w:t>
      </w:r>
      <w:r>
        <w:t xml:space="preserve">  Describe the current condition of each asset.  Focus especially on conditions that may influence the useful life of the asset.  Example:  </w:t>
      </w:r>
      <w:r>
        <w:rPr>
          <w:i/>
          <w:iCs/>
        </w:rPr>
        <w:t>Very leaky; pipe is deteriorating</w:t>
      </w:r>
    </w:p>
    <w:p w14:paraId="4F7DE77A" w14:textId="5DADC47D" w:rsidR="00A07B1B" w:rsidRDefault="00A07B1B" w:rsidP="00A07B1B">
      <w:pPr>
        <w:ind w:left="1440" w:hanging="1440"/>
      </w:pPr>
      <w:r>
        <w:rPr>
          <w:b/>
          <w:bCs/>
          <w:sz w:val="28"/>
          <w:szCs w:val="28"/>
        </w:rPr>
        <w:t xml:space="preserve">Step </w:t>
      </w:r>
      <w:r w:rsidR="003E7F21">
        <w:rPr>
          <w:b/>
          <w:bCs/>
          <w:sz w:val="28"/>
          <w:szCs w:val="28"/>
        </w:rPr>
        <w:t>5</w:t>
      </w:r>
      <w:r>
        <w:rPr>
          <w:b/>
          <w:bCs/>
          <w:sz w:val="28"/>
          <w:szCs w:val="28"/>
        </w:rPr>
        <w:tab/>
      </w:r>
      <w:r>
        <w:rPr>
          <w:b/>
          <w:bCs/>
        </w:rPr>
        <w:t>Service history:</w:t>
      </w:r>
      <w:r>
        <w:t xml:space="preserve">  Briefly describe the service history of the asset.  Example:  </w:t>
      </w:r>
      <w:r>
        <w:rPr>
          <w:i/>
          <w:iCs/>
        </w:rPr>
        <w:t>Averages one leak every three months that requires 1½ hours to fix</w:t>
      </w:r>
    </w:p>
    <w:p w14:paraId="2C2614E1" w14:textId="3ACA5729" w:rsidR="00A07B1B" w:rsidRPr="00231CA3" w:rsidRDefault="00A07B1B" w:rsidP="00A07B1B">
      <w:pPr>
        <w:ind w:left="1440" w:hanging="1440"/>
        <w:rPr>
          <w:i/>
          <w:iCs/>
        </w:rPr>
      </w:pPr>
      <w:r>
        <w:rPr>
          <w:b/>
          <w:bCs/>
          <w:sz w:val="28"/>
          <w:szCs w:val="28"/>
        </w:rPr>
        <w:t xml:space="preserve">Step </w:t>
      </w:r>
      <w:r w:rsidR="003E7F21">
        <w:rPr>
          <w:b/>
          <w:bCs/>
          <w:sz w:val="28"/>
          <w:szCs w:val="28"/>
        </w:rPr>
        <w:t>6</w:t>
      </w:r>
      <w:r>
        <w:rPr>
          <w:b/>
          <w:bCs/>
          <w:sz w:val="28"/>
          <w:szCs w:val="28"/>
        </w:rPr>
        <w:tab/>
      </w:r>
      <w:r>
        <w:rPr>
          <w:b/>
          <w:bCs/>
        </w:rPr>
        <w:t>Age:</w:t>
      </w:r>
      <w:r>
        <w:t xml:space="preserve">  Enter the age of the asset.  In some cases, financial records (records of purchases) can provide this information.  In other cases, particularly if the operator, clerk, and the board are new to the system, this number may have to be estimated.  Example:  </w:t>
      </w:r>
      <w:r>
        <w:rPr>
          <w:i/>
          <w:iCs/>
        </w:rPr>
        <w:t>20 years</w:t>
      </w:r>
    </w:p>
    <w:p w14:paraId="4BFBC23F" w14:textId="375B0D47" w:rsidR="00A07B1B" w:rsidRDefault="00A07B1B" w:rsidP="00A07B1B">
      <w:pPr>
        <w:ind w:left="1440" w:hanging="1440"/>
      </w:pPr>
      <w:r>
        <w:rPr>
          <w:b/>
          <w:bCs/>
          <w:sz w:val="28"/>
          <w:szCs w:val="28"/>
        </w:rPr>
        <w:t xml:space="preserve">Step </w:t>
      </w:r>
      <w:r w:rsidR="003E7F21">
        <w:rPr>
          <w:b/>
          <w:bCs/>
          <w:sz w:val="28"/>
          <w:szCs w:val="28"/>
        </w:rPr>
        <w:t>7</w:t>
      </w:r>
      <w:r>
        <w:rPr>
          <w:b/>
          <w:bCs/>
          <w:sz w:val="28"/>
          <w:szCs w:val="28"/>
        </w:rPr>
        <w:tab/>
      </w:r>
      <w:r>
        <w:rPr>
          <w:b/>
          <w:bCs/>
        </w:rPr>
        <w:t>Adjusted useful life:</w:t>
      </w:r>
      <w:r>
        <w:t xml:space="preserve">  Estimate the adjusted useful life for the asset.  In the example that is being carried through this page, there are several ways that this could be done.</w:t>
      </w:r>
    </w:p>
    <w:p w14:paraId="1457C1CE" w14:textId="77777777" w:rsidR="00A07B1B" w:rsidRDefault="00A07B1B" w:rsidP="00A07B1B">
      <w:pPr>
        <w:pStyle w:val="ListParagraph"/>
        <w:numPr>
          <w:ilvl w:val="0"/>
          <w:numId w:val="1"/>
        </w:numPr>
      </w:pPr>
      <w:r>
        <w:t xml:space="preserve">Consider the </w:t>
      </w:r>
      <w:r>
        <w:rPr>
          <w:b/>
          <w:bCs/>
        </w:rPr>
        <w:t>Condition</w:t>
      </w:r>
      <w:r>
        <w:t xml:space="preserve"> and the </w:t>
      </w:r>
      <w:r>
        <w:rPr>
          <w:b/>
          <w:bCs/>
        </w:rPr>
        <w:t>Service history</w:t>
      </w:r>
      <w:r>
        <w:t xml:space="preserve"> and adjust the value provided in the </w:t>
      </w:r>
      <w:r w:rsidRPr="00A61F20">
        <w:rPr>
          <w:b/>
          <w:bCs/>
        </w:rPr>
        <w:t>Expected useful life</w:t>
      </w:r>
      <w:r>
        <w:t xml:space="preserve">.  Example:  </w:t>
      </w:r>
      <w:r>
        <w:rPr>
          <w:i/>
          <w:iCs/>
        </w:rPr>
        <w:t>The condition of the line is very poor and requires a great deal of service.  But it is functioning now and it could serve for 5 more years.</w:t>
      </w:r>
      <w:r>
        <w:t xml:space="preserve">  In this case, the </w:t>
      </w:r>
      <w:r>
        <w:rPr>
          <w:b/>
          <w:bCs/>
        </w:rPr>
        <w:t>Adjusted useful life</w:t>
      </w:r>
      <w:r>
        <w:t xml:space="preserve"> would be 25 years.</w:t>
      </w:r>
    </w:p>
    <w:p w14:paraId="05B2CA4A" w14:textId="77777777" w:rsidR="00A07B1B" w:rsidRPr="00247728" w:rsidRDefault="00A07B1B" w:rsidP="00A07B1B">
      <w:pPr>
        <w:pStyle w:val="ListParagraph"/>
        <w:numPr>
          <w:ilvl w:val="0"/>
          <w:numId w:val="1"/>
        </w:numPr>
      </w:pPr>
      <w:r>
        <w:t xml:space="preserve">This step is very similar to the one above.  You would still consider the </w:t>
      </w:r>
      <w:r>
        <w:rPr>
          <w:b/>
          <w:bCs/>
        </w:rPr>
        <w:t>Condition</w:t>
      </w:r>
      <w:r>
        <w:t xml:space="preserve">  and </w:t>
      </w:r>
      <w:r>
        <w:rPr>
          <w:b/>
          <w:bCs/>
        </w:rPr>
        <w:t>Service history</w:t>
      </w:r>
      <w:r>
        <w:t xml:space="preserve"> of the asset, but you would just estimate the remaining useful life and add that to the age.  Example:  </w:t>
      </w:r>
      <w:r>
        <w:rPr>
          <w:i/>
          <w:iCs/>
        </w:rPr>
        <w:t>This pipe will only last 5 more years and it’s currently 20 years old, so the adjusted useful life would be 25 years.</w:t>
      </w:r>
    </w:p>
    <w:p w14:paraId="3B2BDE09" w14:textId="52D8A4EF" w:rsidR="00A07B1B" w:rsidRDefault="00A07B1B" w:rsidP="00E62A1C">
      <w:pPr>
        <w:ind w:left="1440" w:hanging="1440"/>
      </w:pPr>
      <w:r>
        <w:rPr>
          <w:b/>
          <w:bCs/>
          <w:sz w:val="28"/>
          <w:szCs w:val="28"/>
        </w:rPr>
        <w:t xml:space="preserve">Step </w:t>
      </w:r>
      <w:r w:rsidR="003E7F21">
        <w:rPr>
          <w:b/>
          <w:bCs/>
          <w:sz w:val="28"/>
          <w:szCs w:val="28"/>
        </w:rPr>
        <w:t>8</w:t>
      </w:r>
      <w:r>
        <w:rPr>
          <w:b/>
          <w:bCs/>
          <w:sz w:val="28"/>
          <w:szCs w:val="28"/>
        </w:rPr>
        <w:tab/>
      </w:r>
      <w:r>
        <w:rPr>
          <w:b/>
          <w:bCs/>
        </w:rPr>
        <w:t>Remaining useful life:</w:t>
      </w:r>
      <w:r>
        <w:t xml:space="preserve">  As with </w:t>
      </w:r>
      <w:r w:rsidRPr="004227EF">
        <w:rPr>
          <w:b/>
          <w:bCs/>
        </w:rPr>
        <w:t>Step 6</w:t>
      </w:r>
      <w:r>
        <w:t xml:space="preserve"> above, this can be accomplished in a couple of different ways.  If you followed #1 in </w:t>
      </w:r>
      <w:r w:rsidRPr="004227EF">
        <w:rPr>
          <w:b/>
          <w:bCs/>
        </w:rPr>
        <w:t>Step 6</w:t>
      </w:r>
      <w:r>
        <w:t xml:space="preserve">, then subtract the asset’s </w:t>
      </w:r>
      <w:r>
        <w:rPr>
          <w:b/>
          <w:bCs/>
        </w:rPr>
        <w:t>Age</w:t>
      </w:r>
      <w:r>
        <w:t xml:space="preserve"> from its </w:t>
      </w:r>
      <w:r>
        <w:rPr>
          <w:b/>
          <w:bCs/>
        </w:rPr>
        <w:t>Adjusted useful life</w:t>
      </w:r>
      <w:r>
        <w:t xml:space="preserve">.  If you used the method described in #2 in </w:t>
      </w:r>
      <w:r w:rsidRPr="004227EF">
        <w:rPr>
          <w:b/>
          <w:bCs/>
        </w:rPr>
        <w:t>Step 6</w:t>
      </w:r>
      <w:r>
        <w:t xml:space="preserve">, just enter the </w:t>
      </w:r>
      <w:r>
        <w:rPr>
          <w:b/>
          <w:bCs/>
        </w:rPr>
        <w:t>Remaining useful life</w:t>
      </w:r>
      <w:r>
        <w:t>.</w:t>
      </w:r>
    </w:p>
    <w:sectPr w:rsidR="00A07B1B" w:rsidSect="00A07B1B">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F714D"/>
    <w:multiLevelType w:val="hybridMultilevel"/>
    <w:tmpl w:val="B5586314"/>
    <w:lvl w:ilvl="0" w:tplc="BB6A72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28421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B1B"/>
    <w:rsid w:val="003E7F21"/>
    <w:rsid w:val="00A07B1B"/>
    <w:rsid w:val="00D07E2A"/>
    <w:rsid w:val="00E62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3072E"/>
  <w15:chartTrackingRefBased/>
  <w15:docId w15:val="{4A98365D-BA7B-4D48-BCA6-FEFE233F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B1B"/>
  </w:style>
  <w:style w:type="paragraph" w:styleId="Heading1">
    <w:name w:val="heading 1"/>
    <w:basedOn w:val="Normal"/>
    <w:next w:val="Normal"/>
    <w:link w:val="Heading1Char"/>
    <w:uiPriority w:val="9"/>
    <w:qFormat/>
    <w:rsid w:val="00A07B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B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B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B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B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B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B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B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B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B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B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B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B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B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B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B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B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B1B"/>
    <w:rPr>
      <w:rFonts w:eastAsiaTheme="majorEastAsia" w:cstheme="majorBidi"/>
      <w:color w:val="272727" w:themeColor="text1" w:themeTint="D8"/>
    </w:rPr>
  </w:style>
  <w:style w:type="paragraph" w:styleId="Title">
    <w:name w:val="Title"/>
    <w:basedOn w:val="Normal"/>
    <w:next w:val="Normal"/>
    <w:link w:val="TitleChar"/>
    <w:uiPriority w:val="10"/>
    <w:qFormat/>
    <w:rsid w:val="00A07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B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B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B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B1B"/>
    <w:pPr>
      <w:spacing w:before="160"/>
      <w:jc w:val="center"/>
    </w:pPr>
    <w:rPr>
      <w:i/>
      <w:iCs/>
      <w:color w:val="404040" w:themeColor="text1" w:themeTint="BF"/>
    </w:rPr>
  </w:style>
  <w:style w:type="character" w:customStyle="1" w:styleId="QuoteChar">
    <w:name w:val="Quote Char"/>
    <w:basedOn w:val="DefaultParagraphFont"/>
    <w:link w:val="Quote"/>
    <w:uiPriority w:val="29"/>
    <w:rsid w:val="00A07B1B"/>
    <w:rPr>
      <w:i/>
      <w:iCs/>
      <w:color w:val="404040" w:themeColor="text1" w:themeTint="BF"/>
    </w:rPr>
  </w:style>
  <w:style w:type="paragraph" w:styleId="ListParagraph">
    <w:name w:val="List Paragraph"/>
    <w:basedOn w:val="Normal"/>
    <w:uiPriority w:val="34"/>
    <w:qFormat/>
    <w:rsid w:val="00A07B1B"/>
    <w:pPr>
      <w:ind w:left="720"/>
      <w:contextualSpacing/>
    </w:pPr>
  </w:style>
  <w:style w:type="character" w:styleId="IntenseEmphasis">
    <w:name w:val="Intense Emphasis"/>
    <w:basedOn w:val="DefaultParagraphFont"/>
    <w:uiPriority w:val="21"/>
    <w:qFormat/>
    <w:rsid w:val="00A07B1B"/>
    <w:rPr>
      <w:i/>
      <w:iCs/>
      <w:color w:val="0F4761" w:themeColor="accent1" w:themeShade="BF"/>
    </w:rPr>
  </w:style>
  <w:style w:type="paragraph" w:styleId="IntenseQuote">
    <w:name w:val="Intense Quote"/>
    <w:basedOn w:val="Normal"/>
    <w:next w:val="Normal"/>
    <w:link w:val="IntenseQuoteChar"/>
    <w:uiPriority w:val="30"/>
    <w:qFormat/>
    <w:rsid w:val="00A07B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B1B"/>
    <w:rPr>
      <w:i/>
      <w:iCs/>
      <w:color w:val="0F4761" w:themeColor="accent1" w:themeShade="BF"/>
    </w:rPr>
  </w:style>
  <w:style w:type="character" w:styleId="IntenseReference">
    <w:name w:val="Intense Reference"/>
    <w:basedOn w:val="DefaultParagraphFont"/>
    <w:uiPriority w:val="32"/>
    <w:qFormat/>
    <w:rsid w:val="00A07B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360</Words>
  <Characters>2054</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Barefield, Alan</dc:creator>
  <cp:keywords/>
  <dc:description/>
  <cp:lastModifiedBy>Barefield, Alan</cp:lastModifiedBy>
  <cp:revision>3</cp:revision>
  <dcterms:created xsi:type="dcterms:W3CDTF">2025-03-05T14:55:00Z</dcterms:created>
  <dcterms:modified xsi:type="dcterms:W3CDTF">2025-03-05T18:26:00Z</dcterms:modified>
</cp:coreProperties>
</file>